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01" w:rsidRDefault="006A5F01" w:rsidP="006A5F0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Пояснительная записка </w:t>
      </w:r>
    </w:p>
    <w:p w:rsidR="006A5F01" w:rsidRDefault="006A5F01" w:rsidP="006A5F0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к комплекту конкурсных заданий муниципального этапа</w:t>
      </w:r>
    </w:p>
    <w:p w:rsidR="006A5F01" w:rsidRPr="008203DC" w:rsidRDefault="006A5F01" w:rsidP="006A5F0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8203DC"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Всероссийской олимпиады школьников</w:t>
      </w:r>
      <w:r>
        <w:rPr>
          <w:rFonts w:ascii="Times New Roman" w:hAnsi="Times New Roman"/>
          <w:sz w:val="27"/>
          <w:szCs w:val="27"/>
          <w:lang w:val="ru-RU"/>
        </w:rPr>
        <w:t xml:space="preserve"> по русскому языку</w:t>
      </w:r>
    </w:p>
    <w:p w:rsidR="006A5F01" w:rsidRDefault="006A5F01" w:rsidP="006A5F0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для 9 класса</w:t>
      </w:r>
    </w:p>
    <w:p w:rsidR="006A5F01" w:rsidRPr="009520E8" w:rsidRDefault="006A5F01" w:rsidP="006A5F01">
      <w:pPr>
        <w:pStyle w:val="a3"/>
        <w:spacing w:line="36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  <w:lang w:val="ru-RU"/>
        </w:rPr>
        <w:t>20</w:t>
      </w:r>
      <w:r>
        <w:rPr>
          <w:rFonts w:ascii="Times New Roman" w:hAnsi="Times New Roman"/>
          <w:sz w:val="27"/>
          <w:szCs w:val="27"/>
        </w:rPr>
        <w:t xml:space="preserve"> – 20</w:t>
      </w:r>
      <w:r>
        <w:rPr>
          <w:rFonts w:ascii="Times New Roman" w:hAnsi="Times New Roman"/>
          <w:sz w:val="27"/>
          <w:szCs w:val="27"/>
          <w:lang w:val="ru-RU"/>
        </w:rPr>
        <w:t>21</w:t>
      </w:r>
      <w:r w:rsidRPr="009520E8">
        <w:rPr>
          <w:rFonts w:ascii="Times New Roman" w:hAnsi="Times New Roman"/>
          <w:sz w:val="27"/>
          <w:szCs w:val="27"/>
        </w:rPr>
        <w:t xml:space="preserve"> учебный год</w:t>
      </w:r>
    </w:p>
    <w:p w:rsidR="006A5F01" w:rsidRPr="008203DC" w:rsidRDefault="006A5F01" w:rsidP="006A5F01">
      <w:pPr>
        <w:pStyle w:val="a3"/>
        <w:rPr>
          <w:rFonts w:ascii="Times New Roman" w:hAnsi="Times New Roman"/>
          <w:sz w:val="27"/>
          <w:szCs w:val="27"/>
          <w:lang w:val="ru-RU"/>
        </w:rPr>
      </w:pPr>
    </w:p>
    <w:p w:rsidR="006A5F01" w:rsidRDefault="006A5F01" w:rsidP="006A5F01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К</w:t>
      </w:r>
      <w:r>
        <w:rPr>
          <w:rFonts w:ascii="Times New Roman" w:hAnsi="Times New Roman"/>
          <w:iCs/>
          <w:sz w:val="27"/>
          <w:szCs w:val="27"/>
        </w:rPr>
        <w:t>омплект конкурсных заданий для 9</w:t>
      </w:r>
      <w:r w:rsidRPr="009520E8">
        <w:rPr>
          <w:rFonts w:ascii="Times New Roman" w:hAnsi="Times New Roman"/>
          <w:iCs/>
          <w:sz w:val="27"/>
          <w:szCs w:val="27"/>
        </w:rPr>
        <w:t xml:space="preserve"> класса, предназначе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для проведения муниципального этапа Всероссийской олимпиады школьн</w:t>
      </w:r>
      <w:r w:rsidRPr="009520E8">
        <w:rPr>
          <w:rFonts w:ascii="Times New Roman" w:hAnsi="Times New Roman"/>
          <w:iCs/>
          <w:sz w:val="27"/>
          <w:szCs w:val="27"/>
        </w:rPr>
        <w:t>и</w:t>
      </w:r>
      <w:r w:rsidRPr="009520E8">
        <w:rPr>
          <w:rFonts w:ascii="Times New Roman" w:hAnsi="Times New Roman"/>
          <w:iCs/>
          <w:sz w:val="27"/>
          <w:szCs w:val="27"/>
        </w:rPr>
        <w:t>ков по русскому языку</w:t>
      </w:r>
      <w:r>
        <w:rPr>
          <w:rFonts w:ascii="Times New Roman" w:hAnsi="Times New Roman"/>
          <w:iCs/>
          <w:sz w:val="27"/>
          <w:szCs w:val="27"/>
        </w:rPr>
        <w:t>,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 состоит из 10</w:t>
      </w:r>
      <w:r w:rsidRPr="009520E8">
        <w:rPr>
          <w:rFonts w:ascii="Times New Roman" w:hAnsi="Times New Roman"/>
          <w:iCs/>
          <w:sz w:val="27"/>
          <w:szCs w:val="27"/>
        </w:rPr>
        <w:t xml:space="preserve"> заданий. Представленные задания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имеют целью проверить</w:t>
      </w:r>
      <w:r>
        <w:rPr>
          <w:rFonts w:ascii="Times New Roman" w:hAnsi="Times New Roman"/>
          <w:iCs/>
          <w:sz w:val="27"/>
          <w:szCs w:val="27"/>
        </w:rPr>
        <w:t xml:space="preserve"> у участников олимпиады  </w:t>
      </w:r>
      <w:proofErr w:type="spellStart"/>
      <w:r>
        <w:rPr>
          <w:rFonts w:ascii="Times New Roman" w:hAnsi="Times New Roman"/>
          <w:iCs/>
          <w:sz w:val="27"/>
          <w:szCs w:val="27"/>
        </w:rPr>
        <w:t>сформированность</w:t>
      </w:r>
      <w:proofErr w:type="spellEnd"/>
      <w:r>
        <w:rPr>
          <w:rFonts w:ascii="Times New Roman" w:hAnsi="Times New Roman"/>
          <w:iCs/>
          <w:sz w:val="27"/>
          <w:szCs w:val="27"/>
        </w:rPr>
        <w:t xml:space="preserve"> лингвистических представлений, связанных с  пониманием разных</w:t>
      </w:r>
      <w:r>
        <w:rPr>
          <w:rFonts w:ascii="Times New Roman" w:hAnsi="Times New Roman"/>
          <w:bCs/>
          <w:sz w:val="27"/>
          <w:szCs w:val="27"/>
        </w:rPr>
        <w:t xml:space="preserve">  языковых фактов, </w:t>
      </w:r>
      <w:r w:rsidRPr="009520E8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 w:rsidRPr="009520E8">
        <w:rPr>
          <w:rFonts w:ascii="Times New Roman" w:hAnsi="Times New Roman"/>
          <w:bCs/>
          <w:sz w:val="27"/>
          <w:szCs w:val="27"/>
        </w:rPr>
        <w:t xml:space="preserve"> языковую интуицию</w:t>
      </w:r>
      <w:r w:rsidRPr="009520E8">
        <w:rPr>
          <w:rFonts w:ascii="Times New Roman" w:hAnsi="Times New Roman"/>
          <w:iCs/>
          <w:sz w:val="27"/>
          <w:szCs w:val="27"/>
        </w:rPr>
        <w:t>, широту лингвистического кругозора, качество культурно-речев</w:t>
      </w:r>
      <w:r>
        <w:rPr>
          <w:rFonts w:ascii="Times New Roman" w:hAnsi="Times New Roman"/>
          <w:iCs/>
          <w:sz w:val="27"/>
          <w:szCs w:val="27"/>
        </w:rPr>
        <w:t>ых способностей</w:t>
      </w:r>
      <w:r w:rsidRPr="009520E8">
        <w:rPr>
          <w:rFonts w:ascii="Times New Roman" w:hAnsi="Times New Roman"/>
          <w:iCs/>
          <w:sz w:val="27"/>
          <w:szCs w:val="27"/>
        </w:rPr>
        <w:t>.</w:t>
      </w:r>
    </w:p>
    <w:p w:rsidR="006A5F01" w:rsidRPr="00F2033C" w:rsidRDefault="006A5F01" w:rsidP="006A5F0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Данный комплект включает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разные типы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заданий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: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6A5F01" w:rsidRDefault="006A5F01" w:rsidP="006A5F01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требующие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четко сформулированного ответа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;</w:t>
      </w:r>
    </w:p>
    <w:p w:rsidR="006A5F01" w:rsidRPr="00D24393" w:rsidRDefault="006A5F01" w:rsidP="006A5F01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предполагающие написание 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краткого к</w:t>
      </w:r>
      <w:r>
        <w:rPr>
          <w:rFonts w:ascii="Times New Roman" w:hAnsi="Times New Roman"/>
          <w:b w:val="0"/>
          <w:bCs w:val="0"/>
          <w:sz w:val="27"/>
          <w:szCs w:val="27"/>
        </w:rPr>
        <w:t>омментария или подбора примеров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к указанному языковому явлению или факту</w:t>
      </w:r>
      <w:r>
        <w:rPr>
          <w:rFonts w:ascii="Times New Roman" w:hAnsi="Times New Roman"/>
          <w:b w:val="0"/>
          <w:bCs w:val="0"/>
          <w:sz w:val="27"/>
          <w:szCs w:val="27"/>
        </w:rPr>
        <w:t>;</w:t>
      </w:r>
    </w:p>
    <w:p w:rsidR="006A5F01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 2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) </w:t>
      </w:r>
      <w:r w:rsidRPr="00D24393">
        <w:rPr>
          <w:rFonts w:ascii="Times New Roman" w:hAnsi="Times New Roman"/>
          <w:b w:val="0"/>
          <w:sz w:val="27"/>
          <w:szCs w:val="27"/>
        </w:rPr>
        <w:t>творческое задание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требующее</w:t>
      </w:r>
      <w:r w:rsidRPr="009520E8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создание текста заданного стиля и жанра с подбором языковых   фактов и явлений для комментария.</w:t>
      </w:r>
    </w:p>
    <w:p w:rsidR="006A5F01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На выполнение  конкурсной работы отводится 3 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астрономических</w:t>
      </w:r>
      <w:proofErr w:type="gramEnd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часа. Формулировки заданий переписывать не нужно.</w:t>
      </w:r>
    </w:p>
    <w:p w:rsidR="006A5F01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6A5F01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6A5F01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Перед началом работы с конкурсными заданиями, важно настроить учеников  на творческий интеллектуальный процесс, прокомментировать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lastRenderedPageBreak/>
        <w:t>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>О</w:t>
      </w:r>
      <w:proofErr w:type="gramEnd"/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 xml:space="preserve">бъясните … Прокомментируйте …Обоснуйте…  Подберите примеры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и т.п.). </w:t>
      </w:r>
    </w:p>
    <w:p w:rsidR="006A5F01" w:rsidRPr="008203DC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Кроме того, участников олимпиады знакомят с правилами оформления работы (см. частично выше),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6A5F01" w:rsidRPr="0000173E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00173E">
        <w:rPr>
          <w:rFonts w:ascii="Times New Roman" w:hAnsi="Times New Roman"/>
          <w:b w:val="0"/>
          <w:sz w:val="27"/>
          <w:szCs w:val="27"/>
        </w:rPr>
        <w:t xml:space="preserve">Олимпиадные задания для </w:t>
      </w:r>
      <w:r w:rsidRPr="0000173E">
        <w:rPr>
          <w:rFonts w:ascii="Times New Roman" w:hAnsi="Times New Roman"/>
          <w:b w:val="0"/>
          <w:sz w:val="27"/>
          <w:szCs w:val="27"/>
          <w:lang w:val="ru-RU"/>
        </w:rPr>
        <w:t xml:space="preserve"> девяти</w:t>
      </w:r>
      <w:proofErr w:type="spellStart"/>
      <w:r w:rsidRPr="0000173E">
        <w:rPr>
          <w:rFonts w:ascii="Times New Roman" w:hAnsi="Times New Roman"/>
          <w:b w:val="0"/>
          <w:sz w:val="27"/>
          <w:szCs w:val="27"/>
        </w:rPr>
        <w:t>классников</w:t>
      </w:r>
      <w:proofErr w:type="spellEnd"/>
      <w:r w:rsidRPr="0000173E">
        <w:rPr>
          <w:rFonts w:ascii="Times New Roman" w:hAnsi="Times New Roman"/>
          <w:b w:val="0"/>
          <w:sz w:val="27"/>
          <w:szCs w:val="27"/>
        </w:rPr>
        <w:t xml:space="preserve"> предполагают проверку  знаний  разных разделов русского языка. </w:t>
      </w:r>
    </w:p>
    <w:p w:rsidR="006A5F01" w:rsidRPr="00E91B28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Так,   задание 1 позволяет показать знания в области   этимологии: нужно   по лексикографическому  описанию из словаря </w:t>
      </w:r>
      <w:proofErr w:type="spellStart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>М.Фасмера</w:t>
      </w:r>
      <w:proofErr w:type="spellEnd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 определить слово</w:t>
      </w:r>
      <w:r w:rsidRPr="00E91B28">
        <w:rPr>
          <w:rFonts w:ascii="Times New Roman" w:eastAsia="Times New Roman" w:hAnsi="Times New Roman"/>
          <w:b w:val="0"/>
          <w:color w:val="000000"/>
        </w:rPr>
        <w:t>. Затруднения связаны с включением непривычного языкового материала (выполненного на разных языках) в самом этимологическом комментарий. Сами слова обозначают знакомые реалии из области растительного и животного мира.  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2 ориентирует участников на работу с фрагментами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подготовки комментария, учитывающего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частеречную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принадлежность слов.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3 носит комплексный характер, оно направлено на анализ словарной статьи из толкового словаря С.И. Ожегова.  Проверяется знание структуры словарной статьи, грамматических и стилистических помет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фразеологических выражений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др. 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4   представляет собой лингвистическую задачу, построенную на переосмыслении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исторического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значения слова. Творческим компонентом задания является необходимость придумать са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мостоятельно аналогичный пример.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  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5  проверяет знание фразеологии.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Соотнесение с буквой алфавита и ее славянским названием помогает восстановить идиому из поэтического текста. Кроме того, т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ребуется дать современное значение.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Задание 6  предполагает работу с поэтическим текстом. Необходимо определить способы обозначения особенностей лирического героя, акцент делается на речевой манере, которая проявляется через акцентологические варианты. 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Второй аспект задания связан со знанием заимствованного слова и пониманием его значения.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7 проверяет умение работать с дефектными текстами в отношении соблюдения норм современного литературного языка. Важно найти ошибку, обозначить ее причину, указать тип, предложить вариант исправления. Занимательный характер задания получает за счет использования современного фактического материала и иллюстративной поддержки.  </w:t>
      </w:r>
    </w:p>
    <w:p w:rsidR="006A5F01" w:rsidRPr="00E91B28" w:rsidRDefault="006A5F01" w:rsidP="006A5F01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8 проверяет знание терминов, обозначающих изобразительно-языковые средства. Даются фрагменты учебника, насыщенные фактическими примерами и теоретическим комментарием, что и создает необходимое затруднение,  так как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большая часть терминов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хор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ошо знакома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школьникам.</w:t>
      </w:r>
    </w:p>
    <w:p w:rsidR="006A5F01" w:rsidRDefault="006A5F01" w:rsidP="006A5F0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>Задание 9 носит внешне игровой характер, поскольку  предполагает составление ключа для расшифровки фразы. В основе ключа – термины из задания 8. Необходимо дать понимание фразы теоретического характера, привести пять иллюстраций, уместных  в заданном контексте.</w:t>
      </w:r>
    </w:p>
    <w:p w:rsidR="006A5F01" w:rsidRDefault="006A5F01" w:rsidP="006A5F0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 xml:space="preserve"> Задание 10 предполагает перевод древнерусского текста, в котором нет сложных лексических и грамматических явлений. Дополнительные вопросы и задания к тексту позволяют акцентировать внимание на концептуально значимых языковых единицах. </w:t>
      </w:r>
    </w:p>
    <w:p w:rsidR="006A5F01" w:rsidRPr="00236005" w:rsidRDefault="006A5F01" w:rsidP="006A5F0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 w:rsidRPr="00236005">
        <w:rPr>
          <w:rFonts w:ascii="Times New Roman" w:hAnsi="Times New Roman"/>
          <w:b w:val="0"/>
          <w:bCs w:val="0"/>
          <w:iCs/>
          <w:sz w:val="27"/>
          <w:szCs w:val="27"/>
        </w:rPr>
        <w:t>Выполнение  заданий должно оцениваться членами жюри строго по разработанным ключам</w:t>
      </w:r>
      <w:r w:rsidRPr="00236005">
        <w:rPr>
          <w:rFonts w:ascii="Times New Roman" w:hAnsi="Times New Roman"/>
          <w:b w:val="0"/>
          <w:iCs/>
          <w:sz w:val="27"/>
          <w:szCs w:val="27"/>
        </w:rPr>
        <w:t>, учитывающим уровень сло</w:t>
      </w:r>
      <w:r w:rsidRPr="00236005">
        <w:rPr>
          <w:rFonts w:ascii="Times New Roman" w:hAnsi="Times New Roman"/>
          <w:b w:val="0"/>
          <w:iCs/>
          <w:sz w:val="27"/>
          <w:szCs w:val="27"/>
        </w:rPr>
        <w:t>ж</w:t>
      </w:r>
      <w:r w:rsidRPr="00236005">
        <w:rPr>
          <w:rFonts w:ascii="Times New Roman" w:hAnsi="Times New Roman"/>
          <w:b w:val="0"/>
          <w:iCs/>
          <w:sz w:val="27"/>
          <w:szCs w:val="27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750"/>
        <w:gridCol w:w="776"/>
        <w:gridCol w:w="750"/>
        <w:gridCol w:w="776"/>
        <w:gridCol w:w="776"/>
        <w:gridCol w:w="750"/>
        <w:gridCol w:w="750"/>
        <w:gridCol w:w="747"/>
        <w:gridCol w:w="750"/>
        <w:gridCol w:w="779"/>
        <w:gridCol w:w="829"/>
      </w:tblGrid>
      <w:tr w:rsidR="006A5F01" w:rsidRPr="008511F9" w:rsidTr="00890CA9">
        <w:tc>
          <w:tcPr>
            <w:tcW w:w="1138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Задание</w:t>
            </w:r>
          </w:p>
        </w:tc>
        <w:tc>
          <w:tcPr>
            <w:tcW w:w="75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2</w:t>
            </w:r>
          </w:p>
        </w:tc>
        <w:tc>
          <w:tcPr>
            <w:tcW w:w="75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3</w:t>
            </w:r>
          </w:p>
        </w:tc>
        <w:tc>
          <w:tcPr>
            <w:tcW w:w="78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4</w:t>
            </w:r>
          </w:p>
        </w:tc>
        <w:tc>
          <w:tcPr>
            <w:tcW w:w="78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5</w:t>
            </w:r>
          </w:p>
        </w:tc>
        <w:tc>
          <w:tcPr>
            <w:tcW w:w="75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5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87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43" w:type="dxa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 xml:space="preserve"> всего</w:t>
            </w:r>
          </w:p>
        </w:tc>
      </w:tr>
      <w:tr w:rsidR="006A5F01" w:rsidRPr="008511F9" w:rsidTr="00890CA9">
        <w:tc>
          <w:tcPr>
            <w:tcW w:w="1138" w:type="dxa"/>
            <w:shd w:val="clear" w:color="auto" w:fill="auto"/>
          </w:tcPr>
          <w:p w:rsidR="006A5F01" w:rsidRPr="008511F9" w:rsidRDefault="006A5F01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Баллы</w:t>
            </w:r>
          </w:p>
        </w:tc>
        <w:tc>
          <w:tcPr>
            <w:tcW w:w="75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8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5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12</w:t>
            </w:r>
          </w:p>
        </w:tc>
        <w:tc>
          <w:tcPr>
            <w:tcW w:w="78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5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5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12</w:t>
            </w:r>
          </w:p>
        </w:tc>
        <w:tc>
          <w:tcPr>
            <w:tcW w:w="75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87" w:type="dxa"/>
            <w:shd w:val="clear" w:color="auto" w:fill="auto"/>
          </w:tcPr>
          <w:p w:rsidR="006A5F01" w:rsidRPr="00454745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14</w:t>
            </w:r>
          </w:p>
        </w:tc>
        <w:tc>
          <w:tcPr>
            <w:tcW w:w="743" w:type="dxa"/>
          </w:tcPr>
          <w:p w:rsidR="006A5F01" w:rsidRDefault="006A5F0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100</w:t>
            </w:r>
          </w:p>
        </w:tc>
      </w:tr>
    </w:tbl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Общая сумма за выполнение всех заданий – 100 баллов.</w:t>
      </w:r>
    </w:p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proofErr w:type="gramStart"/>
      <w:r w:rsidRPr="009520E8">
        <w:rPr>
          <w:rFonts w:ascii="Times New Roman" w:hAnsi="Times New Roman"/>
          <w:iCs/>
          <w:sz w:val="27"/>
          <w:szCs w:val="27"/>
        </w:rPr>
        <w:lastRenderedPageBreak/>
        <w:t>При проверке некоторых заданий требуется использование исключительно формализованного подхода в оценив</w:t>
      </w:r>
      <w:r w:rsidRPr="009520E8">
        <w:rPr>
          <w:rFonts w:ascii="Times New Roman" w:hAnsi="Times New Roman"/>
          <w:iCs/>
          <w:sz w:val="27"/>
          <w:szCs w:val="27"/>
        </w:rPr>
        <w:t>а</w:t>
      </w:r>
      <w:r w:rsidRPr="009520E8">
        <w:rPr>
          <w:rFonts w:ascii="Times New Roman" w:hAnsi="Times New Roman"/>
          <w:iCs/>
          <w:sz w:val="27"/>
          <w:szCs w:val="27"/>
        </w:rPr>
        <w:t>нии: должен оцениваться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объем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правильных вариантов (за каждый правил</w:t>
      </w:r>
      <w:r w:rsidRPr="009520E8">
        <w:rPr>
          <w:rFonts w:ascii="Times New Roman" w:hAnsi="Times New Roman"/>
          <w:iCs/>
          <w:sz w:val="27"/>
          <w:szCs w:val="27"/>
        </w:rPr>
        <w:t>ь</w:t>
      </w:r>
      <w:r w:rsidRPr="009520E8">
        <w:rPr>
          <w:rFonts w:ascii="Times New Roman" w:hAnsi="Times New Roman"/>
          <w:iCs/>
          <w:sz w:val="27"/>
          <w:szCs w:val="27"/>
        </w:rPr>
        <w:t>ный ответ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каждое верное объяснение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каждый правильно подобра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пример дается строго определенное количество баллов</w:t>
      </w:r>
      <w:r>
        <w:rPr>
          <w:rFonts w:ascii="Times New Roman" w:hAnsi="Times New Roman"/>
          <w:iCs/>
          <w:sz w:val="27"/>
          <w:szCs w:val="27"/>
        </w:rPr>
        <w:t>.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В отдельных заданиях указывается, что неверные примеры в задании могут привести и к потере баллов, однако всегда оговаривается, какое  количество снятых баллов максимально может быть.</w:t>
      </w:r>
    </w:p>
    <w:p w:rsidR="006A5F01" w:rsidRPr="002D07A0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Начисляемые за каждую верно выполненную часть</w:t>
      </w:r>
      <w:r>
        <w:rPr>
          <w:rFonts w:ascii="Times New Roman" w:hAnsi="Times New Roman"/>
          <w:iCs/>
          <w:sz w:val="27"/>
          <w:szCs w:val="27"/>
        </w:rPr>
        <w:t xml:space="preserve"> задания баллы указаны в ключах, которые должны </w:t>
      </w:r>
      <w:r w:rsidRPr="002D07A0">
        <w:rPr>
          <w:rFonts w:ascii="Times New Roman" w:hAnsi="Times New Roman"/>
          <w:iCs/>
          <w:sz w:val="27"/>
          <w:szCs w:val="27"/>
        </w:rPr>
        <w:t xml:space="preserve">быть внимательно изучены членами жюри. </w:t>
      </w:r>
    </w:p>
    <w:p w:rsidR="006A5F01" w:rsidRPr="009520E8" w:rsidRDefault="006A5F01" w:rsidP="006A5F01">
      <w:pPr>
        <w:spacing w:after="0" w:line="36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Особое внимание при проверке нужно уделять лингвистическому комментарию, который может </w:t>
      </w:r>
      <w:r>
        <w:rPr>
          <w:rFonts w:ascii="Times New Roman" w:hAnsi="Times New Roman"/>
          <w:sz w:val="27"/>
          <w:szCs w:val="27"/>
        </w:rPr>
        <w:t xml:space="preserve">у учеников </w:t>
      </w:r>
      <w:r w:rsidRPr="009520E8">
        <w:rPr>
          <w:rFonts w:ascii="Times New Roman" w:hAnsi="Times New Roman"/>
          <w:sz w:val="27"/>
          <w:szCs w:val="27"/>
        </w:rPr>
        <w:t>носить описательный</w:t>
      </w:r>
      <w:r>
        <w:rPr>
          <w:rFonts w:ascii="Times New Roman" w:hAnsi="Times New Roman"/>
          <w:sz w:val="27"/>
          <w:szCs w:val="27"/>
        </w:rPr>
        <w:t>, приблизительный</w:t>
      </w:r>
      <w:r w:rsidRPr="009520E8">
        <w:rPr>
          <w:rFonts w:ascii="Times New Roman" w:hAnsi="Times New Roman"/>
          <w:sz w:val="27"/>
          <w:szCs w:val="27"/>
        </w:rPr>
        <w:t xml:space="preserve"> характер</w:t>
      </w:r>
      <w:r>
        <w:rPr>
          <w:rFonts w:ascii="Times New Roman" w:hAnsi="Times New Roman"/>
          <w:sz w:val="27"/>
          <w:szCs w:val="27"/>
        </w:rPr>
        <w:t xml:space="preserve"> (языковые факты и явления в таких ответах не будут прямо названы)</w:t>
      </w:r>
      <w:r w:rsidRPr="009520E8">
        <w:rPr>
          <w:rFonts w:ascii="Times New Roman" w:hAnsi="Times New Roman"/>
          <w:sz w:val="27"/>
          <w:szCs w:val="27"/>
        </w:rPr>
        <w:t xml:space="preserve">, но по содержанию </w:t>
      </w:r>
      <w:r>
        <w:rPr>
          <w:rFonts w:ascii="Times New Roman" w:hAnsi="Times New Roman"/>
          <w:sz w:val="27"/>
          <w:szCs w:val="27"/>
        </w:rPr>
        <w:t xml:space="preserve">в них </w:t>
      </w:r>
      <w:r w:rsidRPr="009520E8">
        <w:rPr>
          <w:rFonts w:ascii="Times New Roman" w:hAnsi="Times New Roman"/>
          <w:sz w:val="27"/>
          <w:szCs w:val="27"/>
        </w:rPr>
        <w:t xml:space="preserve">необходимый смысл </w:t>
      </w:r>
      <w:r>
        <w:rPr>
          <w:rFonts w:ascii="Times New Roman" w:hAnsi="Times New Roman"/>
          <w:sz w:val="27"/>
          <w:szCs w:val="27"/>
        </w:rPr>
        <w:t xml:space="preserve">будет </w:t>
      </w:r>
      <w:r w:rsidRPr="009520E8">
        <w:rPr>
          <w:rFonts w:ascii="Times New Roman" w:hAnsi="Times New Roman"/>
          <w:sz w:val="27"/>
          <w:szCs w:val="27"/>
        </w:rPr>
        <w:t xml:space="preserve">правильно </w:t>
      </w:r>
      <w:r>
        <w:rPr>
          <w:rFonts w:ascii="Times New Roman" w:hAnsi="Times New Roman"/>
          <w:sz w:val="27"/>
          <w:szCs w:val="27"/>
        </w:rPr>
        <w:t xml:space="preserve"> указываться</w:t>
      </w:r>
      <w:r w:rsidRPr="009520E8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Авторы-составители конкурсных заданий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 xml:space="preserve">предполагают, что </w:t>
      </w:r>
      <w:r>
        <w:rPr>
          <w:rFonts w:ascii="Times New Roman" w:hAnsi="Times New Roman"/>
          <w:iCs/>
          <w:sz w:val="27"/>
          <w:szCs w:val="27"/>
        </w:rPr>
        <w:t xml:space="preserve">при проверке </w:t>
      </w:r>
      <w:r w:rsidRPr="009520E8">
        <w:rPr>
          <w:rFonts w:ascii="Times New Roman" w:hAnsi="Times New Roman"/>
          <w:iCs/>
          <w:sz w:val="27"/>
          <w:szCs w:val="27"/>
        </w:rPr>
        <w:t>работ будет</w:t>
      </w:r>
      <w:r>
        <w:rPr>
          <w:rFonts w:ascii="Times New Roman" w:hAnsi="Times New Roman"/>
          <w:iCs/>
          <w:sz w:val="27"/>
          <w:szCs w:val="27"/>
        </w:rPr>
        <w:t xml:space="preserve"> реализован  коллегиальный принцип, когда каждый член жюри не проверяет работу целиком, а проверяет отдельный тип задания   (например, все задания на знание  фразеологических оборотов в 7 –х и 8 -х  классах и т.п.).  </w:t>
      </w:r>
      <w:r w:rsidRPr="009520E8">
        <w:rPr>
          <w:rFonts w:ascii="Times New Roman" w:hAnsi="Times New Roman"/>
          <w:iCs/>
          <w:sz w:val="27"/>
          <w:szCs w:val="27"/>
        </w:rPr>
        <w:t>Это позволяет одному члену жюри проверить выполне</w:t>
      </w:r>
      <w:r>
        <w:rPr>
          <w:rFonts w:ascii="Times New Roman" w:hAnsi="Times New Roman"/>
          <w:iCs/>
          <w:sz w:val="27"/>
          <w:szCs w:val="27"/>
        </w:rPr>
        <w:t xml:space="preserve">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6A5F01" w:rsidRPr="009520E8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 Общая сумма баллов по одной конкурсной работе</w:t>
      </w:r>
      <w:r w:rsidRPr="009520E8">
        <w:rPr>
          <w:rFonts w:ascii="Times New Roman" w:hAnsi="Times New Roman"/>
          <w:iCs/>
          <w:sz w:val="27"/>
          <w:szCs w:val="27"/>
        </w:rPr>
        <w:t xml:space="preserve"> складывается из результатов проверки</w:t>
      </w:r>
      <w:r>
        <w:rPr>
          <w:rFonts w:ascii="Times New Roman" w:hAnsi="Times New Roman"/>
          <w:iCs/>
          <w:sz w:val="27"/>
          <w:szCs w:val="27"/>
        </w:rPr>
        <w:t xml:space="preserve">, в которой принимало участие </w:t>
      </w:r>
      <w:r w:rsidRPr="009520E8">
        <w:rPr>
          <w:rFonts w:ascii="Times New Roman" w:hAnsi="Times New Roman"/>
          <w:iCs/>
          <w:sz w:val="27"/>
          <w:szCs w:val="27"/>
        </w:rPr>
        <w:t xml:space="preserve"> нескольких членов жюри.</w:t>
      </w:r>
      <w:r w:rsidRPr="00A45F3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В целом такая проверка обеспечивает реализацию единого подхода к </w:t>
      </w:r>
      <w:r>
        <w:rPr>
          <w:rFonts w:ascii="Times New Roman" w:hAnsi="Times New Roman"/>
          <w:iCs/>
          <w:sz w:val="27"/>
          <w:szCs w:val="27"/>
        </w:rPr>
        <w:lastRenderedPageBreak/>
        <w:t>восприятию ответов учеников и их оцениванию, что обеспечивает более высокую степень объективности  работы жюри.</w:t>
      </w:r>
    </w:p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657A8A">
        <w:rPr>
          <w:rFonts w:ascii="Times New Roman" w:hAnsi="Times New Roman"/>
          <w:iCs/>
          <w:sz w:val="27"/>
          <w:szCs w:val="27"/>
        </w:rPr>
        <w:t xml:space="preserve">Использование </w:t>
      </w:r>
      <w:proofErr w:type="spellStart"/>
      <w:r w:rsidRPr="00657A8A">
        <w:rPr>
          <w:rFonts w:ascii="Times New Roman" w:hAnsi="Times New Roman"/>
          <w:iCs/>
          <w:sz w:val="27"/>
          <w:szCs w:val="27"/>
        </w:rPr>
        <w:t>критериальной</w:t>
      </w:r>
      <w:proofErr w:type="spellEnd"/>
      <w:r w:rsidRPr="00657A8A">
        <w:rPr>
          <w:rFonts w:ascii="Times New Roman" w:hAnsi="Times New Roman"/>
          <w:iCs/>
          <w:sz w:val="27"/>
          <w:szCs w:val="27"/>
        </w:rPr>
        <w:t xml:space="preserve"> модели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должно, с одной стороны,</w:t>
      </w:r>
      <w:r w:rsidRPr="009520E8">
        <w:rPr>
          <w:rFonts w:ascii="Times New Roman" w:hAnsi="Times New Roman"/>
          <w:b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способствовать объективному оцениванию конкур</w:t>
      </w:r>
      <w:r w:rsidRPr="009520E8">
        <w:rPr>
          <w:rFonts w:ascii="Times New Roman" w:hAnsi="Times New Roman"/>
          <w:iCs/>
          <w:sz w:val="27"/>
          <w:szCs w:val="27"/>
        </w:rPr>
        <w:t>с</w:t>
      </w:r>
      <w:r>
        <w:rPr>
          <w:rFonts w:ascii="Times New Roman" w:hAnsi="Times New Roman"/>
          <w:iCs/>
          <w:sz w:val="27"/>
          <w:szCs w:val="27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8 класса.</w:t>
      </w:r>
    </w:p>
    <w:p w:rsidR="006A5F01" w:rsidRDefault="006A5F01" w:rsidP="006A5F0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6A5F01" w:rsidRDefault="006A5F01" w:rsidP="006A5F01">
      <w:r>
        <w:rPr>
          <w:rFonts w:ascii="Times New Roman" w:hAnsi="Times New Roman"/>
          <w:iCs/>
          <w:sz w:val="27"/>
          <w:szCs w:val="27"/>
        </w:rPr>
        <w:t xml:space="preserve"> </w:t>
      </w:r>
    </w:p>
    <w:p w:rsidR="006A5F01" w:rsidRDefault="006A5F01" w:rsidP="006A5F01"/>
    <w:p w:rsidR="006A5F01" w:rsidRDefault="006A5F01" w:rsidP="006A5F01"/>
    <w:p w:rsidR="006A5F01" w:rsidRDefault="006A5F01" w:rsidP="006A5F01"/>
    <w:p w:rsidR="006A5F01" w:rsidRDefault="006A5F01" w:rsidP="006A5F01"/>
    <w:p w:rsidR="007D7345" w:rsidRDefault="007D7345">
      <w:bookmarkStart w:id="0" w:name="_GoBack"/>
      <w:bookmarkEnd w:id="0"/>
    </w:p>
    <w:sectPr w:rsidR="007D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73D"/>
    <w:multiLevelType w:val="hybridMultilevel"/>
    <w:tmpl w:val="EAD48EB6"/>
    <w:lvl w:ilvl="0" w:tplc="1F0C5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45"/>
    <w:rsid w:val="006A5F01"/>
    <w:rsid w:val="007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5F0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6A5F0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5F0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6A5F0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7601</Characters>
  <Application>Microsoft Office Word</Application>
  <DocSecurity>0</DocSecurity>
  <Lines>140</Lines>
  <Paragraphs>36</Paragraphs>
  <ScaleCrop>false</ScaleCrop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2020-11-12T07:56:00Z</dcterms:created>
  <dcterms:modified xsi:type="dcterms:W3CDTF">2020-11-12T07:56:00Z</dcterms:modified>
</cp:coreProperties>
</file>